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C34" w:rsidRPr="00812C34" w:rsidRDefault="00812C34" w:rsidP="00812C34">
      <w:pPr>
        <w:spacing w:after="0" w:line="345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376092"/>
          <w:sz w:val="28"/>
          <w:szCs w:val="28"/>
          <w:lang w:eastAsia="ru-RU"/>
        </w:rPr>
      </w:pPr>
      <w:r w:rsidRPr="00812C34">
        <w:rPr>
          <w:rFonts w:ascii="Times New Roman" w:eastAsia="Times New Roman" w:hAnsi="Times New Roman" w:cs="Times New Roman"/>
          <w:b/>
          <w:bCs/>
          <w:color w:val="376092"/>
          <w:sz w:val="28"/>
          <w:szCs w:val="28"/>
          <w:lang w:eastAsia="ru-RU"/>
        </w:rPr>
        <w:t>Профилактика энтеровирусной инфекции в детских организованных коллективах</w:t>
      </w:r>
    </w:p>
    <w:p w:rsidR="00812C34" w:rsidRPr="00812C34" w:rsidRDefault="00812C34" w:rsidP="00812C34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812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Энтеровирусные (неполио) инфекции (ЭВИ) – группа острых инфекционных заболеваний вирусной этиологии, вызываемых различными представителями энтеровирусов.</w:t>
      </w:r>
      <w:r w:rsidRPr="00812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Основными возбудителями ЭВИ являются вирусы Коксаки A (24 серотипа), Коксаки B (6 серотипов), ECHO (34 серотипа) и неклассифицированные энтеровирусы человека 68-71 типов.</w:t>
      </w:r>
      <w:r w:rsidRPr="00812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Энтеровирусы отличаются высокой устойчивостью во внешней среде, способны сохранять жизнеспособность в воде поверхностных водоемов и влажной почве до 2-х месяцев.</w:t>
      </w:r>
      <w:r w:rsidRPr="00812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Источником инфекции является человек (больной или носитель).</w:t>
      </w:r>
      <w:r w:rsidRPr="00812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Инкубационный период составляет в среднем от 1 до 10 дней. Среди заболевших ЭВИ преобладают дети.</w:t>
      </w:r>
      <w:r w:rsidRPr="00812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ЭВИ свойственна высокая контагиозность для неиммунных лиц.</w:t>
      </w:r>
    </w:p>
    <w:p w:rsidR="00812C34" w:rsidRPr="00812C34" w:rsidRDefault="00812C34" w:rsidP="00812C34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Передача ЭВИ осуществляется при реализации фекально-орального механизма (водным, пищевым и контактно-бытовым путями) и аэрозольного механизма (воздушно-капельным и пылевым путями).</w:t>
      </w:r>
      <w:r w:rsidRPr="00812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Заболевание начинается с повышения температуры тела до 38-40</w:t>
      </w:r>
      <w:r w:rsidRPr="00812C34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о</w:t>
      </w:r>
      <w:r w:rsidRPr="00812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С, слабости, головной боли, тошноты, рвоты. Эти явления могут сопровождаться болями в области живота, мыщц, болями в горле, герпетическими высыпаниями на дужках и миндалинах, возможны катаральные явления – кашель, насморк. На 1-2 день болезни появляется сыпь, преимущественно на ногах, руках, вокруг и в полости рта.</w:t>
      </w:r>
      <w:r w:rsidRPr="00812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целях локализации очага энтеровирусной (неполио) инфекции в детском образовательном учреждении проводится активное выявление больных методом опроса, осмотра при утреннем приеме детей в коллектив.</w:t>
      </w:r>
    </w:p>
    <w:p w:rsidR="00812C34" w:rsidRDefault="00812C34" w:rsidP="00812C34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812C34" w:rsidRPr="00812C34" w:rsidRDefault="00812C34" w:rsidP="00812C34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C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При выявлении больного энтеровирусной инфекцией в очаге проводится:</w:t>
      </w:r>
      <w:r w:rsidRPr="00812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1.Наблюдение за контактными</w:t>
      </w:r>
      <w:r w:rsidRPr="00812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Ограничительные мероприятия после изоляции больного включают:</w:t>
      </w:r>
      <w:r w:rsidRPr="00812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– прекращение приема новых и временно отсутствующих детей в группу, в которой зарегистрирован случай энтеровирусной инфекцией;</w:t>
      </w:r>
      <w:r w:rsidRPr="00812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– запрещение перевода детей из группы, в которой зарегистрирован случай энтеровирусной инфекции в другую группу;</w:t>
      </w:r>
      <w:r w:rsidRPr="00812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– запрещение участия карантинной группы в общих культурно-массовых мероприятиях детской организации;</w:t>
      </w:r>
      <w:r w:rsidRPr="00812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– организацию прогулок карантинной группы с соблюдением принципа групповой изоляции на участке и при возвращении в группу;</w:t>
      </w:r>
      <w:r w:rsidRPr="00812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– соблюдение принципа изоляции детей карантинной группы при органи¬зации питания.</w:t>
      </w:r>
      <w:r w:rsidRPr="00812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Срок наблюдения за контактными и проведения ограничительных мероприятий составляет:</w:t>
      </w:r>
      <w:r w:rsidRPr="00812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– в течение 10 дней – при регистрации легких форм ЭВИ (без признаков поражения нервной системы);</w:t>
      </w:r>
      <w:r w:rsidRPr="00812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– в течение 20 дней – при регистрации форм ЭВИ с поражением нервной системы.</w:t>
      </w:r>
      <w:r w:rsidRPr="00812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Мероприятия по дезинфекции.</w:t>
      </w:r>
      <w:r w:rsidRPr="00812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Текущая и заключительная дезинфекция проводится с использованием </w:t>
      </w:r>
      <w:r w:rsidRPr="00812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дезинфекционных средств, разрешенных к применению в установленном порядке и обладающих вирулицидными свойствами, - в соответствии с инструкцией/методическими указаниями по их применению. Организация и проведение заключительной дезинфекции осуществляется в установленном порядке.</w:t>
      </w:r>
      <w:r w:rsidRPr="00812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4.Применение средств неспецифической экстренной профилактики в виде иммуномодуляторов и противовирусных средств в соответствии с инструкциями по их применению.</w:t>
      </w:r>
      <w:r w:rsidRPr="00812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 Гигиеническое воспитание детей и их родителей – соблюдение правил личной гигиены, употребление для питья только кипяченой или бутилированной некипяченой воды, тщательная обработка овощей и фруктов перед употреблением, избегание заглатывания воды при купании.</w:t>
      </w:r>
    </w:p>
    <w:p w:rsidR="00812C34" w:rsidRDefault="00812C34" w:rsidP="00812C34">
      <w:pPr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812C34" w:rsidRPr="00812C34" w:rsidRDefault="00812C34" w:rsidP="00812C34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C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Как защититься?</w:t>
      </w:r>
      <w:r w:rsidRPr="00812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Соблюдение правил личной гигиены имеет жизненно важное значение для предотвращения распространения энтеровирусных инфекций.</w:t>
      </w:r>
      <w:r w:rsidRPr="00812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Правила гигиены:</w:t>
      </w:r>
      <w:r w:rsidRPr="00812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мытье рук с мылом;</w:t>
      </w:r>
      <w:r w:rsidRPr="00812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тщательное мытье овощей и фруктов перед употреблением;</w:t>
      </w:r>
      <w:r w:rsidRPr="00812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приобретение продуктов питания только в санкционированных местах;</w:t>
      </w:r>
      <w:r w:rsidRPr="00812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термическая обработка продуктов;</w:t>
      </w:r>
      <w:r w:rsidRPr="00812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купание только в разрешенных местах;</w:t>
      </w:r>
      <w:r w:rsidRPr="00812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соблюдение гигиены во время купания (не заглатывать воду);</w:t>
      </w:r>
      <w:r w:rsidRPr="00812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недопущение контактов с инфицированными людьми, особенно с сыпью;</w:t>
      </w:r>
      <w:r w:rsidRPr="00812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пить только бутилированную воду;</w:t>
      </w:r>
    </w:p>
    <w:p w:rsidR="00812C34" w:rsidRPr="00812C34" w:rsidRDefault="00812C34" w:rsidP="00812C34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подозрении на инфекционное заболевание – немедленно обратитесь к врачу.</w:t>
      </w:r>
    </w:p>
    <w:p w:rsidR="00AE10AF" w:rsidRPr="00812C34" w:rsidRDefault="00AE10AF" w:rsidP="00812C3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AE10AF" w:rsidRPr="00812C34" w:rsidSect="00812C34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C09D3"/>
    <w:rsid w:val="00557E79"/>
    <w:rsid w:val="00812C34"/>
    <w:rsid w:val="00AE10AF"/>
    <w:rsid w:val="00CF15D5"/>
    <w:rsid w:val="00EC09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5D5"/>
  </w:style>
  <w:style w:type="paragraph" w:styleId="2">
    <w:name w:val="heading 2"/>
    <w:basedOn w:val="a"/>
    <w:link w:val="20"/>
    <w:uiPriority w:val="9"/>
    <w:qFormat/>
    <w:rsid w:val="00812C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12C3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12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12C3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12C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12C3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12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12C3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46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584</Words>
  <Characters>3334</Characters>
  <Application>Microsoft Office Word</Application>
  <DocSecurity>0</DocSecurity>
  <Lines>27</Lines>
  <Paragraphs>7</Paragraphs>
  <ScaleCrop>false</ScaleCrop>
  <Company>SPecialiST RePack</Company>
  <LinksUpToDate>false</LinksUpToDate>
  <CharactersWithSpaces>3911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Lenovo</cp:lastModifiedBy>
  <cp:revision>2</cp:revision>
  <dcterms:created xsi:type="dcterms:W3CDTF">2023-08-02T10:33:00Z</dcterms:created>
  <dcterms:modified xsi:type="dcterms:W3CDTF">2023-08-02T10:33:00Z</dcterms:modified>
</cp:coreProperties>
</file>